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771" w:rsidRDefault="00CD276C" w:rsidP="001F1541">
      <w:pPr>
        <w:jc w:val="both"/>
      </w:pPr>
      <w:bookmarkStart w:id="0" w:name="_GoBack"/>
      <w:bookmarkEnd w:id="0"/>
      <w:r>
        <w:t xml:space="preserve">Klimawandel und der European Green Deal erfordern eine Transformation der chemischen Industrie hin zur Nutzung von erneuerbarem Kohlenstoff, grünem Wasserstoff und der Entwicklung von energieeffizienten Synthesen. Die </w:t>
      </w:r>
      <w:proofErr w:type="spellStart"/>
      <w:r>
        <w:t>Oleochemie</w:t>
      </w:r>
      <w:proofErr w:type="spellEnd"/>
      <w:r>
        <w:t xml:space="preserve"> kann hier als ein Vorreiter für diesen Wandel betrachtet werden, da sie seit mehr als 100 Jahren Fette und Öle als biob</w:t>
      </w:r>
      <w:r w:rsidR="00E13771">
        <w:t xml:space="preserve">asierte Rohstoffe einsetzt. In der traditionell chemisch geprägten Industrie gewinnen biotechnologische Ansätze erst langsam an Bedeutung. In einigen Bereichen, wie zum Beispiel die Entwicklung von mikrobiellen Biotensiden, ist mittlerweile ein stärkeres Interesse an „biologischen“ </w:t>
      </w:r>
      <w:r w:rsidR="00020F5C">
        <w:t xml:space="preserve">Prozessen und </w:t>
      </w:r>
      <w:r w:rsidR="00E13771">
        <w:t>Produkten zu spüren.</w:t>
      </w:r>
      <w:r w:rsidR="00764AD1">
        <w:t xml:space="preserve"> </w:t>
      </w:r>
      <w:r w:rsidR="00E13771">
        <w:t xml:space="preserve">Anhand von Entwicklungsbeispielen aus </w:t>
      </w:r>
      <w:r w:rsidR="00764AD1">
        <w:t xml:space="preserve">der industriellen </w:t>
      </w:r>
      <w:r w:rsidR="00E13771">
        <w:t xml:space="preserve">und </w:t>
      </w:r>
      <w:r w:rsidR="00764AD1">
        <w:t>akademischen Forschung</w:t>
      </w:r>
      <w:r w:rsidR="00E13771">
        <w:t xml:space="preserve"> </w:t>
      </w:r>
      <w:r w:rsidR="00020F5C">
        <w:t xml:space="preserve">werden biotechnologische Ansätze </w:t>
      </w:r>
      <w:r w:rsidR="00764AD1">
        <w:t xml:space="preserve">in der Lipidforschung adressiert. Enzymatische Prozesse unter Einsatz von Lipasen und Lipoxygenasen, die mikrobielle Herstellung von </w:t>
      </w:r>
      <w:proofErr w:type="spellStart"/>
      <w:r w:rsidR="00764AD1">
        <w:t>Sophorolipiden</w:t>
      </w:r>
      <w:proofErr w:type="spellEnd"/>
      <w:r w:rsidR="00764AD1">
        <w:t xml:space="preserve"> sowie auch einige Beispiele chemischer Synthesen hin zu biobasierten Tensiden sollen näher beleuchtet werden. </w:t>
      </w:r>
    </w:p>
    <w:p w:rsidR="00E13771" w:rsidRDefault="00E13771" w:rsidP="001F1541">
      <w:pPr>
        <w:jc w:val="both"/>
      </w:pPr>
    </w:p>
    <w:sectPr w:rsidR="00E137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6C"/>
    <w:rsid w:val="00020F5C"/>
    <w:rsid w:val="00050523"/>
    <w:rsid w:val="00101902"/>
    <w:rsid w:val="001F1541"/>
    <w:rsid w:val="005D33D8"/>
    <w:rsid w:val="00764AD1"/>
    <w:rsid w:val="00CD276C"/>
    <w:rsid w:val="00DE054A"/>
    <w:rsid w:val="00E137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5953B-F077-4346-92EE-5BC0D029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E05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900</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CIT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Schörken (uschoerk)</dc:creator>
  <cp:keywords/>
  <dc:description/>
  <cp:lastModifiedBy>Petra Rösner</cp:lastModifiedBy>
  <cp:revision>2</cp:revision>
  <dcterms:created xsi:type="dcterms:W3CDTF">2025-05-27T08:58:00Z</dcterms:created>
  <dcterms:modified xsi:type="dcterms:W3CDTF">2025-05-27T08:58:00Z</dcterms:modified>
</cp:coreProperties>
</file>