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7BD5AE" w14:textId="77777777" w:rsidR="005A1E23" w:rsidRPr="005A1E23" w:rsidRDefault="005A1E23" w:rsidP="005A1E23">
      <w:pPr>
        <w:jc w:val="center"/>
        <w:rPr>
          <w:b/>
          <w:bCs/>
          <w:lang w:val="en-US"/>
        </w:rPr>
      </w:pPr>
      <w:r w:rsidRPr="005A1E23">
        <w:rPr>
          <w:b/>
          <w:bCs/>
          <w:sz w:val="32"/>
          <w:szCs w:val="32"/>
          <w:lang w:val="en-US"/>
        </w:rPr>
        <w:t>Sustainability as a driver for</w:t>
      </w:r>
      <w:r w:rsidRPr="005A1E23">
        <w:rPr>
          <w:rFonts w:ascii="Calibri Light" w:hAnsi="Calibri Light"/>
          <w:b/>
          <w:bCs/>
          <w:color w:val="000000" w:themeColor="text1"/>
          <w:szCs w:val="20"/>
          <w:lang w:val="en-US"/>
        </w:rPr>
        <w:t xml:space="preserve"> </w:t>
      </w:r>
      <w:r w:rsidRPr="005A1E23">
        <w:rPr>
          <w:b/>
          <w:bCs/>
          <w:sz w:val="32"/>
          <w:szCs w:val="32"/>
          <w:lang w:val="en-US"/>
        </w:rPr>
        <w:t>innovation</w:t>
      </w:r>
    </w:p>
    <w:p w14:paraId="34296EB5" w14:textId="44C15073" w:rsidR="009D2CC5" w:rsidRPr="009D2CC5" w:rsidRDefault="009D2CC5" w:rsidP="009D2CC5">
      <w:pPr>
        <w:jc w:val="center"/>
        <w:rPr>
          <w:b/>
          <w:bCs/>
          <w:sz w:val="32"/>
          <w:szCs w:val="32"/>
          <w:lang w:val="en-US"/>
        </w:rPr>
      </w:pPr>
    </w:p>
    <w:p w14:paraId="3488D6A5" w14:textId="20112CDA" w:rsidR="009D2CC5" w:rsidRPr="009510EE" w:rsidRDefault="005A1E23" w:rsidP="005A1E23">
      <w:pPr>
        <w:contextualSpacing/>
        <w:jc w:val="center"/>
        <w:rPr>
          <w:sz w:val="20"/>
          <w:szCs w:val="20"/>
          <w:lang w:val="en-US"/>
        </w:rPr>
      </w:pPr>
      <w:r w:rsidRPr="009510EE">
        <w:rPr>
          <w:sz w:val="20"/>
          <w:szCs w:val="20"/>
          <w:lang w:val="en-US"/>
        </w:rPr>
        <w:t>Fabrice Gallou</w:t>
      </w:r>
    </w:p>
    <w:p w14:paraId="009F36F6" w14:textId="77777777" w:rsidR="009D2CC5" w:rsidRPr="009D2CC5" w:rsidRDefault="009D2CC5" w:rsidP="009D2CC5">
      <w:pPr>
        <w:jc w:val="center"/>
        <w:rPr>
          <w:rFonts w:ascii="Arial" w:hAnsi="Arial" w:cs="Arial"/>
          <w:sz w:val="20"/>
          <w:szCs w:val="20"/>
          <w:lang w:val="en-US"/>
        </w:rPr>
      </w:pPr>
    </w:p>
    <w:p w14:paraId="1F762D42" w14:textId="4AC9C046" w:rsidR="005A1E23" w:rsidRPr="009510EE" w:rsidRDefault="005A1E23" w:rsidP="005A1E23">
      <w:pPr>
        <w:jc w:val="center"/>
        <w:rPr>
          <w:sz w:val="20"/>
          <w:szCs w:val="20"/>
          <w:lang w:val="en-US"/>
        </w:rPr>
      </w:pPr>
      <w:r w:rsidRPr="009510EE">
        <w:rPr>
          <w:sz w:val="20"/>
          <w:szCs w:val="20"/>
          <w:lang w:val="en-US"/>
        </w:rPr>
        <w:t>Novartis Distinguished Scientist</w:t>
      </w:r>
    </w:p>
    <w:p w14:paraId="13B30DE7" w14:textId="77777777" w:rsidR="005A1E23" w:rsidRPr="009510EE" w:rsidRDefault="005A1E23" w:rsidP="005A1E23">
      <w:pPr>
        <w:jc w:val="center"/>
        <w:rPr>
          <w:sz w:val="20"/>
          <w:szCs w:val="20"/>
          <w:lang w:val="en-US"/>
        </w:rPr>
      </w:pPr>
      <w:r w:rsidRPr="009510EE">
        <w:rPr>
          <w:sz w:val="20"/>
          <w:szCs w:val="20"/>
          <w:lang w:val="en-US"/>
        </w:rPr>
        <w:t>Chemical Development, Novartis</w:t>
      </w:r>
    </w:p>
    <w:p w14:paraId="3449AD8E" w14:textId="3E64A150" w:rsidR="005A1E23" w:rsidRPr="009510EE" w:rsidRDefault="005A1E23" w:rsidP="005A1E23">
      <w:pPr>
        <w:jc w:val="center"/>
        <w:rPr>
          <w:sz w:val="20"/>
          <w:szCs w:val="20"/>
          <w:lang w:val="en-US"/>
        </w:rPr>
      </w:pPr>
      <w:r w:rsidRPr="009510EE">
        <w:rPr>
          <w:sz w:val="20"/>
          <w:szCs w:val="20"/>
          <w:lang w:val="en-US"/>
        </w:rPr>
        <w:t>Novartis Campus, 4056 Basel - Switzerland</w:t>
      </w:r>
    </w:p>
    <w:p w14:paraId="5766A3EC" w14:textId="77EC76DD" w:rsidR="005A1E23" w:rsidRPr="009510EE" w:rsidRDefault="005A1E23" w:rsidP="005A1E23">
      <w:pPr>
        <w:jc w:val="center"/>
        <w:rPr>
          <w:sz w:val="20"/>
          <w:szCs w:val="20"/>
          <w:lang w:val="en-US"/>
        </w:rPr>
      </w:pPr>
      <w:hyperlink r:id="rId7" w:history="1">
        <w:r w:rsidRPr="009510EE">
          <w:rPr>
            <w:rStyle w:val="Hyperlink"/>
            <w:sz w:val="20"/>
            <w:szCs w:val="20"/>
            <w:lang w:val="en-US"/>
          </w:rPr>
          <w:t>fabrice.gallou@novartis.com</w:t>
        </w:r>
      </w:hyperlink>
    </w:p>
    <w:p w14:paraId="280C560D" w14:textId="17AB8428" w:rsidR="009D2CC5" w:rsidRPr="009510EE" w:rsidRDefault="009D2CC5" w:rsidP="009D2CC5">
      <w:pPr>
        <w:jc w:val="center"/>
        <w:rPr>
          <w:rFonts w:ascii="Arial" w:hAnsi="Arial" w:cs="Arial"/>
          <w:i/>
          <w:iCs/>
          <w:sz w:val="18"/>
          <w:szCs w:val="18"/>
          <w:lang w:val="en-US"/>
        </w:rPr>
      </w:pPr>
    </w:p>
    <w:p w14:paraId="7C4DF787" w14:textId="77777777" w:rsidR="009D2CC5" w:rsidRPr="009510EE" w:rsidRDefault="009D2CC5" w:rsidP="009D2CC5">
      <w:pPr>
        <w:rPr>
          <w:lang w:val="en-US"/>
        </w:rPr>
      </w:pPr>
    </w:p>
    <w:p w14:paraId="4CDFEF70" w14:textId="09E77155" w:rsidR="00BF5BD5" w:rsidRPr="005A1E23" w:rsidRDefault="005A1E23" w:rsidP="00BF5BD5">
      <w:pPr>
        <w:adjustRightInd w:val="0"/>
        <w:rPr>
          <w:sz w:val="24"/>
          <w:szCs w:val="24"/>
          <w:lang w:val="en-US"/>
        </w:rPr>
      </w:pPr>
      <w:r w:rsidRPr="005A1E23">
        <w:rPr>
          <w:sz w:val="24"/>
          <w:szCs w:val="24"/>
          <w:lang w:val="en-US"/>
        </w:rPr>
        <w:t>During our evaluation of the potential of surfactant technology, we have identified a variety of straightforward and highly advantageous transformations and applied them successfully on-scale on various chemo and biocatalytic transformations.</w:t>
      </w:r>
      <w:r w:rsidR="00487159">
        <w:rPr>
          <w:rStyle w:val="FootnoteReference"/>
          <w:lang w:val="en-US"/>
        </w:rPr>
        <w:footnoteReference w:id="1"/>
      </w:r>
      <w:r w:rsidR="00BF5BD5">
        <w:rPr>
          <w:sz w:val="24"/>
          <w:szCs w:val="24"/>
          <w:lang w:val="en-US"/>
        </w:rPr>
        <w:t xml:space="preserve"> </w:t>
      </w:r>
      <w:r w:rsidR="00BF5BD5" w:rsidRPr="005A1E23">
        <w:rPr>
          <w:sz w:val="24"/>
          <w:szCs w:val="24"/>
          <w:lang w:val="en-US"/>
        </w:rPr>
        <w:t xml:space="preserve">Implementation of the technology typically results </w:t>
      </w:r>
      <w:proofErr w:type="gramStart"/>
      <w:r w:rsidR="00BF5BD5" w:rsidRPr="005A1E23">
        <w:rPr>
          <w:sz w:val="24"/>
          <w:szCs w:val="24"/>
          <w:lang w:val="en-US"/>
        </w:rPr>
        <w:t>into</w:t>
      </w:r>
      <w:proofErr w:type="gramEnd"/>
      <w:r w:rsidR="00BF5BD5" w:rsidRPr="005A1E23">
        <w:rPr>
          <w:sz w:val="24"/>
          <w:szCs w:val="24"/>
          <w:lang w:val="en-US"/>
        </w:rPr>
        <w:t xml:space="preserve"> significant benefits across our entire portfolio, not just from an environmental standpoint but also from an economic and productivity perspective. To name a few: reduction of organic solvent consumption, water use and cycle time, milder reaction conditions, improved yields and selectivities,</w:t>
      </w:r>
      <w:r w:rsidR="00BF5BD5" w:rsidRPr="0066407C">
        <w:rPr>
          <w:sz w:val="24"/>
          <w:szCs w:val="24"/>
          <w:vertAlign w:val="superscript"/>
          <w:lang w:val="en-US"/>
        </w:rPr>
        <w:t>2</w:t>
      </w:r>
      <w:r w:rsidR="00BF5BD5" w:rsidRPr="005A1E23">
        <w:rPr>
          <w:sz w:val="24"/>
          <w:szCs w:val="24"/>
          <w:lang w:val="en-US"/>
        </w:rPr>
        <w:t xml:space="preserve"> </w:t>
      </w:r>
      <w:r w:rsidR="00BF5BD5">
        <w:rPr>
          <w:sz w:val="24"/>
          <w:szCs w:val="24"/>
          <w:lang w:val="en-US"/>
        </w:rPr>
        <w:t>much greener footprint,</w:t>
      </w:r>
      <w:r w:rsidR="00BF5BD5" w:rsidRPr="0066407C">
        <w:rPr>
          <w:sz w:val="24"/>
          <w:szCs w:val="24"/>
          <w:vertAlign w:val="superscript"/>
          <w:lang w:val="en-US"/>
        </w:rPr>
        <w:t>3</w:t>
      </w:r>
      <w:r w:rsidR="00BF5BD5">
        <w:rPr>
          <w:sz w:val="24"/>
          <w:szCs w:val="24"/>
          <w:lang w:val="en-US"/>
        </w:rPr>
        <w:t xml:space="preserve"> </w:t>
      </w:r>
      <w:r w:rsidR="00BF5BD5" w:rsidRPr="005A1E23">
        <w:rPr>
          <w:sz w:val="24"/>
          <w:szCs w:val="24"/>
          <w:lang w:val="en-US"/>
        </w:rPr>
        <w:t>which all contribute to improved process performance and lower manufacturing costs.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94"/>
        <w:gridCol w:w="5372"/>
      </w:tblGrid>
      <w:tr w:rsidR="00BF5BD5" w14:paraId="10230C6F" w14:textId="77777777" w:rsidTr="00E65582">
        <w:tc>
          <w:tcPr>
            <w:tcW w:w="4239" w:type="dxa"/>
          </w:tcPr>
          <w:p w14:paraId="45F17800" w14:textId="1523C681" w:rsidR="00BF5BD5" w:rsidRDefault="009074E8" w:rsidP="00E65582">
            <w:pPr>
              <w:adjustRightInd w:val="0"/>
              <w:jc w:val="center"/>
              <w:rPr>
                <w:sz w:val="26"/>
                <w:szCs w:val="26"/>
                <w:lang w:val="en-US"/>
              </w:rPr>
            </w:pPr>
            <w:r w:rsidRPr="009074E8">
              <w:rPr>
                <w:noProof/>
                <w:sz w:val="26"/>
                <w:szCs w:val="26"/>
              </w:rPr>
              <w:drawing>
                <wp:inline distT="0" distB="0" distL="0" distR="0" wp14:anchorId="1882EFE6" wp14:editId="723A0466">
                  <wp:extent cx="2378448" cy="700502"/>
                  <wp:effectExtent l="0" t="0" r="3175" b="4445"/>
                  <wp:docPr id="8" name="Picture 7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87478EC-6201-FF7C-D283-027A44AB9E1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7">
                            <a:extLst>
                              <a:ext uri="{FF2B5EF4-FFF2-40B4-BE49-F238E27FC236}">
                                <a16:creationId xmlns:a16="http://schemas.microsoft.com/office/drawing/2014/main" id="{787478EC-6201-FF7C-D283-027A44AB9E18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78448" cy="70050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21" w:type="dxa"/>
            <w:vMerge w:val="restart"/>
          </w:tcPr>
          <w:p w14:paraId="5B9577D5" w14:textId="048189D0" w:rsidR="00BF5BD5" w:rsidRDefault="00BF5BD5" w:rsidP="00E65582">
            <w:pPr>
              <w:adjustRightInd w:val="0"/>
              <w:rPr>
                <w:sz w:val="26"/>
                <w:szCs w:val="26"/>
                <w:lang w:val="en-US"/>
              </w:rPr>
            </w:pPr>
            <w:r>
              <w:rPr>
                <w:noProof/>
                <w:lang w:eastAsia="en-US"/>
              </w:rPr>
              <w:drawing>
                <wp:inline distT="0" distB="0" distL="0" distR="0" wp14:anchorId="6924C273" wp14:editId="42449B9B">
                  <wp:extent cx="3530010" cy="1530176"/>
                  <wp:effectExtent l="0" t="0" r="0" b="0"/>
                  <wp:docPr id="2" name="Picture 2" descr="A diagram of a water cycle&#10;&#10;Description automatically generated with medium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A diagram of a water cycle&#10;&#10;Description automatically generated with medium confidence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33896" cy="153186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F5BD5" w14:paraId="66C70DBE" w14:textId="77777777" w:rsidTr="00E65582">
        <w:tc>
          <w:tcPr>
            <w:tcW w:w="4239" w:type="dxa"/>
          </w:tcPr>
          <w:p w14:paraId="2BA0C0F0" w14:textId="77777777" w:rsidR="00BF5BD5" w:rsidRDefault="00BF5BD5" w:rsidP="00E65582">
            <w:pPr>
              <w:adjustRightInd w:val="0"/>
              <w:rPr>
                <w:sz w:val="26"/>
                <w:szCs w:val="26"/>
                <w:lang w:val="en-US"/>
              </w:rPr>
            </w:pPr>
            <w:r>
              <w:rPr>
                <w:noProof/>
                <w:lang w:eastAsia="en-US"/>
              </w:rPr>
              <w:drawing>
                <wp:inline distT="0" distB="0" distL="0" distR="0" wp14:anchorId="5D125D60" wp14:editId="2F9EEA7F">
                  <wp:extent cx="2326943" cy="692087"/>
                  <wp:effectExtent l="0" t="0" r="0" b="0"/>
                  <wp:docPr id="3" name="Picture 3" descr="A structure of vitamin 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3" descr="A structure of vitamin e&#10;&#10;Description automatically generated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74366" cy="7061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21" w:type="dxa"/>
            <w:vMerge/>
          </w:tcPr>
          <w:p w14:paraId="51167D05" w14:textId="77777777" w:rsidR="00BF5BD5" w:rsidRDefault="00BF5BD5" w:rsidP="00E65582">
            <w:pPr>
              <w:adjustRightInd w:val="0"/>
              <w:rPr>
                <w:sz w:val="26"/>
                <w:szCs w:val="26"/>
                <w:lang w:val="en-US"/>
              </w:rPr>
            </w:pPr>
          </w:p>
        </w:tc>
      </w:tr>
    </w:tbl>
    <w:p w14:paraId="7D67258F" w14:textId="77777777" w:rsidR="00BF5BD5" w:rsidRPr="00BF5BD5" w:rsidRDefault="00BF5BD5" w:rsidP="00BF5BD5">
      <w:pPr>
        <w:pStyle w:val="NormalWeb"/>
        <w:spacing w:before="0" w:beforeAutospacing="0" w:after="240" w:afterAutospacing="0"/>
        <w:ind w:left="3540" w:firstLine="708"/>
        <w:jc w:val="center"/>
        <w:rPr>
          <w:rFonts w:ascii="Times New Roman" w:hAnsi="Times New Roman"/>
          <w:color w:val="000000" w:themeColor="text1"/>
          <w:sz w:val="18"/>
          <w:szCs w:val="16"/>
          <w:lang w:val="en-US" w:eastAsia="ja-JP"/>
        </w:rPr>
      </w:pPr>
      <w:r w:rsidRPr="00BF5BD5">
        <w:rPr>
          <w:rFonts w:ascii="Times New Roman" w:hAnsi="Times New Roman"/>
          <w:color w:val="000000" w:themeColor="text1"/>
          <w:sz w:val="18"/>
          <w:szCs w:val="16"/>
          <w:lang w:val="en-US" w:eastAsia="ja-JP"/>
        </w:rPr>
        <w:t>Modern non-ionic surfactants for micellar catalysis in water.</w:t>
      </w:r>
    </w:p>
    <w:p w14:paraId="561DE8D5" w14:textId="34ED03A2" w:rsidR="009D2CC5" w:rsidRPr="00860ACC" w:rsidRDefault="00BF5BD5" w:rsidP="00BF5BD5">
      <w:pPr>
        <w:adjustRightInd w:val="0"/>
        <w:rPr>
          <w:sz w:val="24"/>
          <w:szCs w:val="24"/>
          <w:lang w:val="en-US"/>
        </w:rPr>
      </w:pPr>
      <w:r w:rsidRPr="005A1E23">
        <w:rPr>
          <w:sz w:val="24"/>
          <w:szCs w:val="24"/>
          <w:lang w:val="en-US"/>
        </w:rPr>
        <w:t>These surfactant mediated reactions can be up-scaled in the already existing multi-purpose facilities of pharmaceutical or chemical organizations, using a catalytic amount of a combination of a non-ionic designer surfactant (e.g. TPGS-750-M, PS-750-M</w:t>
      </w:r>
      <w:r w:rsidR="00CE7E05">
        <w:rPr>
          <w:sz w:val="24"/>
          <w:szCs w:val="24"/>
          <w:lang w:val="en-US"/>
        </w:rPr>
        <w:t xml:space="preserve"> and derivatives</w:t>
      </w:r>
      <w:r w:rsidRPr="005A1E23">
        <w:rPr>
          <w:sz w:val="24"/>
          <w:szCs w:val="24"/>
          <w:lang w:val="en-US"/>
        </w:rPr>
        <w:t>) in water, and a well-chosen organic co-solvent instead of traditional and undesirable organic solvents.  We now start gaining insight onto the physical phenomena involved and the role of the various components of the</w:t>
      </w:r>
      <w:r w:rsidR="00B31E50">
        <w:rPr>
          <w:sz w:val="24"/>
          <w:szCs w:val="24"/>
          <w:lang w:val="en-US"/>
        </w:rPr>
        <w:t xml:space="preserve"> reactions</w:t>
      </w:r>
      <w:r w:rsidRPr="005A1E23">
        <w:rPr>
          <w:sz w:val="24"/>
          <w:szCs w:val="24"/>
          <w:lang w:val="en-US"/>
        </w:rPr>
        <w:t xml:space="preserve"> and utilize this know-how to design even better catalytic</w:t>
      </w:r>
      <w:r w:rsidR="00B31E50" w:rsidRPr="00B31E50">
        <w:rPr>
          <w:sz w:val="24"/>
          <w:szCs w:val="24"/>
          <w:lang w:val="en-US"/>
        </w:rPr>
        <w:t xml:space="preserve"> </w:t>
      </w:r>
      <w:r w:rsidR="00B31E50" w:rsidRPr="005A1E23">
        <w:rPr>
          <w:sz w:val="24"/>
          <w:szCs w:val="24"/>
          <w:lang w:val="en-US"/>
        </w:rPr>
        <w:t>system</w:t>
      </w:r>
      <w:r w:rsidR="00B31E50">
        <w:rPr>
          <w:sz w:val="24"/>
          <w:szCs w:val="24"/>
          <w:lang w:val="en-US"/>
        </w:rPr>
        <w:t>s.</w:t>
      </w:r>
      <w:r w:rsidR="00B31E50" w:rsidRPr="00B31E50">
        <w:rPr>
          <w:sz w:val="24"/>
          <w:szCs w:val="24"/>
          <w:vertAlign w:val="superscript"/>
          <w:lang w:val="en-US"/>
        </w:rPr>
        <w:t>4</w:t>
      </w:r>
    </w:p>
    <w:p w14:paraId="41494D5B" w14:textId="73AE4703" w:rsidR="009D2CC5" w:rsidRPr="009D2CC5" w:rsidRDefault="009D2CC5" w:rsidP="00860ACC">
      <w:pPr>
        <w:rPr>
          <w:lang w:val="en-US"/>
        </w:rPr>
      </w:pPr>
    </w:p>
    <w:sectPr w:rsidR="009D2CC5" w:rsidRPr="009D2CC5" w:rsidSect="00ED4D14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0C1349" w14:textId="77777777" w:rsidR="00225D7C" w:rsidRDefault="00225D7C" w:rsidP="000B7708">
      <w:pPr>
        <w:spacing w:before="0" w:line="240" w:lineRule="auto"/>
      </w:pPr>
      <w:r>
        <w:separator/>
      </w:r>
    </w:p>
  </w:endnote>
  <w:endnote w:type="continuationSeparator" w:id="0">
    <w:p w14:paraId="28E6D77C" w14:textId="77777777" w:rsidR="00225D7C" w:rsidRDefault="00225D7C" w:rsidP="000B7708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43842D" w14:textId="77777777" w:rsidR="00225D7C" w:rsidRDefault="00225D7C" w:rsidP="000B7708">
      <w:pPr>
        <w:spacing w:before="0" w:line="240" w:lineRule="auto"/>
      </w:pPr>
      <w:r>
        <w:separator/>
      </w:r>
    </w:p>
  </w:footnote>
  <w:footnote w:type="continuationSeparator" w:id="0">
    <w:p w14:paraId="36D13842" w14:textId="77777777" w:rsidR="00225D7C" w:rsidRDefault="00225D7C" w:rsidP="000B7708">
      <w:pPr>
        <w:spacing w:before="0" w:line="240" w:lineRule="auto"/>
      </w:pPr>
      <w:r>
        <w:continuationSeparator/>
      </w:r>
    </w:p>
  </w:footnote>
  <w:footnote w:id="1">
    <w:p w14:paraId="2548D1C2" w14:textId="0FA6C2B2" w:rsidR="0066407C" w:rsidRPr="009510EE" w:rsidRDefault="00487159" w:rsidP="0066407C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 w:rsidRPr="0066407C">
        <w:rPr>
          <w:lang w:val="en-US"/>
        </w:rPr>
        <w:t xml:space="preserve"> </w:t>
      </w:r>
      <w:r w:rsidR="007D15B1" w:rsidRPr="007D15B1">
        <w:rPr>
          <w:i/>
          <w:iCs/>
          <w:lang w:val="en-US"/>
        </w:rPr>
        <w:t xml:space="preserve">ACS Sustain. Chem. Eng. </w:t>
      </w:r>
      <w:r w:rsidR="007D15B1" w:rsidRPr="007D15B1">
        <w:rPr>
          <w:b/>
          <w:bCs/>
          <w:lang w:val="en-US"/>
        </w:rPr>
        <w:t>2022</w:t>
      </w:r>
      <w:r w:rsidR="007D15B1" w:rsidRPr="007D15B1">
        <w:rPr>
          <w:i/>
          <w:iCs/>
          <w:lang w:val="en-US"/>
        </w:rPr>
        <w:t>, 10</w:t>
      </w:r>
      <w:r w:rsidR="007D15B1" w:rsidRPr="007D15B1">
        <w:rPr>
          <w:lang w:val="en-US"/>
        </w:rPr>
        <w:t>, 5148.</w:t>
      </w:r>
      <w:r w:rsidR="007D15B1">
        <w:rPr>
          <w:lang w:val="en-US"/>
        </w:rPr>
        <w:t xml:space="preserve"> </w:t>
      </w:r>
      <w:r w:rsidR="007D15B1" w:rsidRPr="007D15B1">
        <w:rPr>
          <w:i/>
          <w:iCs/>
          <w:lang w:val="en-US"/>
        </w:rPr>
        <w:t xml:space="preserve">Chem. </w:t>
      </w:r>
      <w:proofErr w:type="spellStart"/>
      <w:r w:rsidR="007D15B1" w:rsidRPr="007D15B1">
        <w:rPr>
          <w:i/>
          <w:iCs/>
          <w:lang w:val="en-US"/>
        </w:rPr>
        <w:t>Catal</w:t>
      </w:r>
      <w:proofErr w:type="spellEnd"/>
      <w:r w:rsidR="007D15B1" w:rsidRPr="007D15B1">
        <w:rPr>
          <w:i/>
          <w:iCs/>
          <w:lang w:val="en-US"/>
        </w:rPr>
        <w:t>.</w:t>
      </w:r>
      <w:r w:rsidR="007D15B1" w:rsidRPr="007D15B1">
        <w:rPr>
          <w:lang w:val="en-US"/>
        </w:rPr>
        <w:t xml:space="preserve"> </w:t>
      </w:r>
      <w:r w:rsidR="007D15B1" w:rsidRPr="007D15B1">
        <w:rPr>
          <w:b/>
          <w:bCs/>
          <w:i/>
          <w:iCs/>
          <w:lang w:val="en-US"/>
        </w:rPr>
        <w:t>2023</w:t>
      </w:r>
      <w:r w:rsidR="007D15B1" w:rsidRPr="007D15B1">
        <w:rPr>
          <w:i/>
          <w:iCs/>
          <w:lang w:val="en-US"/>
        </w:rPr>
        <w:t>, 3, 100485</w:t>
      </w:r>
      <w:r w:rsidR="007D15B1">
        <w:rPr>
          <w:lang w:val="en-US"/>
        </w:rPr>
        <w:t xml:space="preserve">. </w:t>
      </w:r>
      <w:proofErr w:type="spellStart"/>
      <w:r w:rsidR="007D15B1" w:rsidRPr="007D15B1">
        <w:rPr>
          <w:i/>
          <w:iCs/>
          <w:lang w:val="en-US"/>
        </w:rPr>
        <w:t>Chimia</w:t>
      </w:r>
      <w:proofErr w:type="spellEnd"/>
      <w:r w:rsidR="007D15B1" w:rsidRPr="007D15B1">
        <w:rPr>
          <w:lang w:val="en-US"/>
        </w:rPr>
        <w:t xml:space="preserve"> </w:t>
      </w:r>
      <w:r w:rsidR="007D15B1" w:rsidRPr="007D15B1">
        <w:rPr>
          <w:b/>
          <w:bCs/>
          <w:lang w:val="en-US"/>
        </w:rPr>
        <w:t>2020</w:t>
      </w:r>
      <w:r w:rsidR="007D15B1" w:rsidRPr="007D15B1">
        <w:rPr>
          <w:lang w:val="en-US"/>
        </w:rPr>
        <w:t xml:space="preserve">, </w:t>
      </w:r>
      <w:r w:rsidR="007D15B1" w:rsidRPr="007D15B1">
        <w:rPr>
          <w:i/>
          <w:iCs/>
          <w:lang w:val="en-US"/>
        </w:rPr>
        <w:t>74</w:t>
      </w:r>
      <w:r w:rsidR="007D15B1" w:rsidRPr="007D15B1">
        <w:rPr>
          <w:lang w:val="en-US"/>
        </w:rPr>
        <w:t>, 538.</w:t>
      </w:r>
      <w:r w:rsidR="007D15B1" w:rsidRPr="009510EE">
        <w:rPr>
          <w:lang w:val="en-US"/>
        </w:rPr>
        <w:t xml:space="preserve"> </w:t>
      </w:r>
      <w:r w:rsidR="007D15B1" w:rsidRPr="007D15B1">
        <w:rPr>
          <w:i/>
          <w:iCs/>
          <w:lang w:val="en-US"/>
        </w:rPr>
        <w:t xml:space="preserve">Chem. Rev.  </w:t>
      </w:r>
      <w:r w:rsidR="007D15B1" w:rsidRPr="007D15B1">
        <w:rPr>
          <w:b/>
          <w:bCs/>
          <w:i/>
          <w:iCs/>
          <w:lang w:val="en-US"/>
        </w:rPr>
        <w:t>2023</w:t>
      </w:r>
      <w:r w:rsidR="007D15B1" w:rsidRPr="007D15B1">
        <w:rPr>
          <w:i/>
          <w:iCs/>
          <w:lang w:val="en-US"/>
        </w:rPr>
        <w:t>, 123, 5263</w:t>
      </w:r>
      <w:r w:rsidR="007D15B1" w:rsidRPr="009510EE">
        <w:rPr>
          <w:lang w:val="en-US"/>
        </w:rPr>
        <w:t>.</w:t>
      </w:r>
    </w:p>
    <w:p w14:paraId="49480F85" w14:textId="57DE8273" w:rsidR="00487159" w:rsidRPr="0066407C" w:rsidRDefault="0066407C">
      <w:pPr>
        <w:pStyle w:val="FootnoteText"/>
        <w:rPr>
          <w:lang w:val="en-US"/>
        </w:rPr>
      </w:pPr>
      <w:r w:rsidRPr="007D15B1">
        <w:rPr>
          <w:rStyle w:val="FootnoteReference"/>
          <w:lang w:val="en-US"/>
        </w:rPr>
        <w:t xml:space="preserve">2 </w:t>
      </w:r>
      <w:r w:rsidRPr="0066407C">
        <w:rPr>
          <w:i/>
          <w:iCs/>
          <w:lang w:val="en-US"/>
        </w:rPr>
        <w:t>Green Chem</w:t>
      </w:r>
      <w:r w:rsidRPr="0066407C">
        <w:rPr>
          <w:lang w:val="en-US"/>
        </w:rPr>
        <w:t xml:space="preserve">. </w:t>
      </w:r>
      <w:r w:rsidRPr="0066407C">
        <w:rPr>
          <w:b/>
          <w:bCs/>
          <w:lang w:val="en-US"/>
        </w:rPr>
        <w:t>2016</w:t>
      </w:r>
      <w:r w:rsidRPr="0066407C">
        <w:rPr>
          <w:lang w:val="en-US"/>
        </w:rPr>
        <w:t xml:space="preserve">, </w:t>
      </w:r>
      <w:r w:rsidRPr="0066407C">
        <w:rPr>
          <w:i/>
          <w:iCs/>
          <w:lang w:val="en-US"/>
        </w:rPr>
        <w:t>18</w:t>
      </w:r>
      <w:r w:rsidRPr="0066407C">
        <w:rPr>
          <w:lang w:val="en-US"/>
        </w:rPr>
        <w:t>, 14.</w:t>
      </w:r>
      <w:r>
        <w:rPr>
          <w:lang w:val="en-US"/>
        </w:rPr>
        <w:t xml:space="preserve"> </w:t>
      </w:r>
      <w:r w:rsidRPr="0066407C">
        <w:rPr>
          <w:i/>
          <w:iCs/>
          <w:lang w:val="en-US"/>
        </w:rPr>
        <w:t>Curr</w:t>
      </w:r>
      <w:r w:rsidR="005A64E4">
        <w:rPr>
          <w:i/>
          <w:iCs/>
          <w:lang w:val="en-US"/>
        </w:rPr>
        <w:t>.</w:t>
      </w:r>
      <w:r w:rsidRPr="0066407C">
        <w:rPr>
          <w:i/>
          <w:iCs/>
          <w:lang w:val="en-US"/>
        </w:rPr>
        <w:t xml:space="preserve"> </w:t>
      </w:r>
      <w:proofErr w:type="spellStart"/>
      <w:r w:rsidRPr="0066407C">
        <w:rPr>
          <w:i/>
          <w:iCs/>
          <w:lang w:val="en-US"/>
        </w:rPr>
        <w:t>Opin</w:t>
      </w:r>
      <w:proofErr w:type="spellEnd"/>
      <w:r w:rsidRPr="0066407C">
        <w:rPr>
          <w:i/>
          <w:iCs/>
          <w:lang w:val="en-US"/>
        </w:rPr>
        <w:t>.</w:t>
      </w:r>
      <w:r w:rsidR="005A64E4">
        <w:rPr>
          <w:i/>
          <w:iCs/>
          <w:lang w:val="en-US"/>
        </w:rPr>
        <w:t xml:space="preserve"> </w:t>
      </w:r>
      <w:r w:rsidRPr="0066407C">
        <w:rPr>
          <w:i/>
          <w:iCs/>
          <w:lang w:val="en-US"/>
        </w:rPr>
        <w:t>Green Sust. Chem</w:t>
      </w:r>
      <w:r w:rsidRPr="0066407C">
        <w:rPr>
          <w:lang w:val="en-US"/>
        </w:rPr>
        <w:t xml:space="preserve">. </w:t>
      </w:r>
      <w:r w:rsidRPr="0066407C">
        <w:rPr>
          <w:b/>
          <w:bCs/>
          <w:lang w:val="en-US"/>
        </w:rPr>
        <w:t>2017</w:t>
      </w:r>
      <w:r w:rsidRPr="0066407C">
        <w:rPr>
          <w:lang w:val="en-US"/>
        </w:rPr>
        <w:t xml:space="preserve">, </w:t>
      </w:r>
      <w:r w:rsidRPr="0066407C">
        <w:rPr>
          <w:i/>
          <w:iCs/>
          <w:lang w:val="en-US"/>
        </w:rPr>
        <w:t>7</w:t>
      </w:r>
      <w:r w:rsidRPr="0066407C">
        <w:rPr>
          <w:lang w:val="en-US"/>
        </w:rPr>
        <w:t>, 13.</w:t>
      </w:r>
    </w:p>
    <w:p w14:paraId="63D8DE7D" w14:textId="0C414FAF" w:rsidR="0066407C" w:rsidRDefault="0066407C" w:rsidP="0066407C">
      <w:pPr>
        <w:pStyle w:val="FootnoteText"/>
        <w:rPr>
          <w:lang w:val="en-US"/>
        </w:rPr>
      </w:pPr>
      <w:r w:rsidRPr="0066407C">
        <w:rPr>
          <w:rStyle w:val="FootnoteReference"/>
          <w:lang w:val="en-US"/>
        </w:rPr>
        <w:t>3</w:t>
      </w:r>
      <w:r w:rsidRPr="0066407C">
        <w:rPr>
          <w:lang w:val="en-US"/>
        </w:rPr>
        <w:t xml:space="preserve"> </w:t>
      </w:r>
      <w:proofErr w:type="spellStart"/>
      <w:r w:rsidRPr="0066407C">
        <w:rPr>
          <w:i/>
          <w:iCs/>
          <w:lang w:val="en-US"/>
        </w:rPr>
        <w:t>Chimia</w:t>
      </w:r>
      <w:proofErr w:type="spellEnd"/>
      <w:r w:rsidRPr="0066407C">
        <w:rPr>
          <w:i/>
          <w:iCs/>
          <w:lang w:val="en-US"/>
        </w:rPr>
        <w:t xml:space="preserve"> </w:t>
      </w:r>
      <w:r w:rsidRPr="0066407C">
        <w:rPr>
          <w:b/>
          <w:bCs/>
          <w:lang w:val="en-US"/>
        </w:rPr>
        <w:t>2019</w:t>
      </w:r>
      <w:r w:rsidRPr="0066407C">
        <w:rPr>
          <w:i/>
          <w:iCs/>
          <w:lang w:val="en-US"/>
        </w:rPr>
        <w:t>, 73</w:t>
      </w:r>
      <w:r w:rsidRPr="0066407C">
        <w:rPr>
          <w:lang w:val="en-US"/>
        </w:rPr>
        <w:t>, 9, A681.</w:t>
      </w:r>
      <w:r>
        <w:rPr>
          <w:lang w:val="en-US"/>
        </w:rPr>
        <w:t xml:space="preserve"> </w:t>
      </w:r>
      <w:r w:rsidRPr="0066407C">
        <w:rPr>
          <w:i/>
          <w:iCs/>
          <w:lang w:val="en-US"/>
        </w:rPr>
        <w:t xml:space="preserve">Org. Process Res. Dev. </w:t>
      </w:r>
      <w:r w:rsidRPr="0066407C">
        <w:rPr>
          <w:b/>
          <w:bCs/>
          <w:lang w:val="en-US"/>
        </w:rPr>
        <w:t>2021</w:t>
      </w:r>
      <w:r w:rsidRPr="0066407C">
        <w:rPr>
          <w:lang w:val="en-US"/>
        </w:rPr>
        <w:t>, </w:t>
      </w:r>
      <w:r w:rsidRPr="0066407C">
        <w:rPr>
          <w:i/>
          <w:iCs/>
          <w:lang w:val="en-US"/>
        </w:rPr>
        <w:t>25</w:t>
      </w:r>
      <w:r w:rsidRPr="0066407C">
        <w:rPr>
          <w:lang w:val="en-US"/>
        </w:rPr>
        <w:t>, 900</w:t>
      </w:r>
      <w:r>
        <w:rPr>
          <w:lang w:val="en-US"/>
        </w:rPr>
        <w:t>.</w:t>
      </w:r>
    </w:p>
    <w:p w14:paraId="41B7E734" w14:textId="5A1FECD3" w:rsidR="00CE7E05" w:rsidRPr="0066407C" w:rsidRDefault="0066407C" w:rsidP="0066407C">
      <w:pPr>
        <w:pStyle w:val="FootnoteText"/>
        <w:rPr>
          <w:lang w:val="en-US"/>
        </w:rPr>
      </w:pPr>
      <w:r w:rsidRPr="00CE7E05">
        <w:rPr>
          <w:vertAlign w:val="superscript"/>
          <w:lang w:val="en-US"/>
        </w:rPr>
        <w:t>4</w:t>
      </w:r>
      <w:r w:rsidRPr="0066407C">
        <w:rPr>
          <w:lang w:val="en-US"/>
        </w:rPr>
        <w:t xml:space="preserve"> </w:t>
      </w:r>
      <w:r w:rsidRPr="0066407C">
        <w:rPr>
          <w:i/>
          <w:iCs/>
          <w:lang w:val="en-US"/>
        </w:rPr>
        <w:t>Curr</w:t>
      </w:r>
      <w:r w:rsidR="005A64E4">
        <w:rPr>
          <w:i/>
          <w:iCs/>
          <w:lang w:val="en-US"/>
        </w:rPr>
        <w:t>.</w:t>
      </w:r>
      <w:r w:rsidRPr="0066407C">
        <w:rPr>
          <w:i/>
          <w:iCs/>
          <w:lang w:val="en-US"/>
        </w:rPr>
        <w:t xml:space="preserve"> </w:t>
      </w:r>
      <w:proofErr w:type="spellStart"/>
      <w:r w:rsidRPr="0066407C">
        <w:rPr>
          <w:i/>
          <w:iCs/>
          <w:lang w:val="en-US"/>
        </w:rPr>
        <w:t>Opin</w:t>
      </w:r>
      <w:proofErr w:type="spellEnd"/>
      <w:r w:rsidR="005A64E4">
        <w:rPr>
          <w:i/>
          <w:iCs/>
          <w:lang w:val="en-US"/>
        </w:rPr>
        <w:t>.</w:t>
      </w:r>
      <w:r w:rsidRPr="0066407C">
        <w:rPr>
          <w:i/>
          <w:iCs/>
          <w:lang w:val="en-US"/>
        </w:rPr>
        <w:t xml:space="preserve"> Colloids and Interface Sci</w:t>
      </w:r>
      <w:r w:rsidRPr="0066407C">
        <w:rPr>
          <w:lang w:val="en-US"/>
        </w:rPr>
        <w:t xml:space="preserve">. </w:t>
      </w:r>
      <w:r w:rsidRPr="0066407C">
        <w:rPr>
          <w:b/>
          <w:bCs/>
          <w:lang w:val="en-US"/>
        </w:rPr>
        <w:t>2021</w:t>
      </w:r>
      <w:r w:rsidRPr="0066407C">
        <w:rPr>
          <w:lang w:val="en-US"/>
        </w:rPr>
        <w:t xml:space="preserve">, </w:t>
      </w:r>
      <w:r w:rsidRPr="0066407C">
        <w:rPr>
          <w:i/>
          <w:iCs/>
          <w:lang w:val="en-US"/>
        </w:rPr>
        <w:t>56</w:t>
      </w:r>
      <w:r w:rsidRPr="0066407C">
        <w:rPr>
          <w:lang w:val="en-US"/>
        </w:rPr>
        <w:t>, 101506.</w:t>
      </w:r>
      <w:r>
        <w:rPr>
          <w:lang w:val="en-US"/>
        </w:rPr>
        <w:t xml:space="preserve"> </w:t>
      </w:r>
      <w:r w:rsidRPr="0066407C">
        <w:rPr>
          <w:i/>
          <w:iCs/>
          <w:lang w:val="en-US"/>
        </w:rPr>
        <w:t>J. Colloid Interface Sci</w:t>
      </w:r>
      <w:r w:rsidR="005A64E4">
        <w:rPr>
          <w:i/>
          <w:iCs/>
          <w:lang w:val="en-US"/>
        </w:rPr>
        <w:t>.</w:t>
      </w:r>
      <w:r w:rsidRPr="0066407C">
        <w:rPr>
          <w:i/>
          <w:iCs/>
          <w:lang w:val="en-US"/>
        </w:rPr>
        <w:t xml:space="preserve"> </w:t>
      </w:r>
      <w:r w:rsidRPr="0066407C">
        <w:rPr>
          <w:b/>
          <w:bCs/>
          <w:lang w:val="en-US"/>
        </w:rPr>
        <w:t>2022</w:t>
      </w:r>
      <w:r w:rsidRPr="0066407C">
        <w:rPr>
          <w:i/>
          <w:iCs/>
          <w:lang w:val="en-US"/>
        </w:rPr>
        <w:t xml:space="preserve">, 628, </w:t>
      </w:r>
      <w:r w:rsidRPr="0066407C">
        <w:rPr>
          <w:lang w:val="en-US"/>
        </w:rPr>
        <w:t>819</w:t>
      </w:r>
      <w:r w:rsidR="00CE7E05" w:rsidRPr="00CE7E05">
        <w:rPr>
          <w:i/>
          <w:iCs/>
          <w:lang w:val="en-US"/>
        </w:rPr>
        <w:t xml:space="preserve">; </w:t>
      </w:r>
      <w:proofErr w:type="spellStart"/>
      <w:r w:rsidR="00CE7E05" w:rsidRPr="00CE7E05">
        <w:rPr>
          <w:i/>
          <w:iCs/>
        </w:rPr>
        <w:t>Chem</w:t>
      </w:r>
      <w:proofErr w:type="spellEnd"/>
      <w:r w:rsidR="00CE7E05" w:rsidRPr="00CE7E05">
        <w:rPr>
          <w:i/>
          <w:iCs/>
        </w:rPr>
        <w:t>. Catalysis</w:t>
      </w:r>
      <w:r w:rsidR="00CE7E05">
        <w:t xml:space="preserve"> </w:t>
      </w:r>
      <w:r w:rsidR="00CE7E05" w:rsidRPr="00CE7E05">
        <w:rPr>
          <w:b/>
          <w:bCs/>
        </w:rPr>
        <w:t>2024</w:t>
      </w:r>
      <w:r w:rsidR="00CE7E05">
        <w:t xml:space="preserve">, </w:t>
      </w:r>
      <w:r w:rsidR="00CE7E05" w:rsidRPr="00CE7E05">
        <w:rPr>
          <w:i/>
          <w:iCs/>
        </w:rPr>
        <w:t>4</w:t>
      </w:r>
      <w:r w:rsidR="00CE7E05" w:rsidRPr="00CE7E05">
        <w:t>,</w:t>
      </w:r>
      <w:r w:rsidR="00CE7E05">
        <w:t xml:space="preserve"> </w:t>
      </w:r>
      <w:r w:rsidR="00CE7E05" w:rsidRPr="00CE7E05">
        <w:t>101146</w:t>
      </w:r>
      <w:r w:rsidR="00CE7E05">
        <w:t xml:space="preserve">; </w:t>
      </w:r>
      <w:proofErr w:type="spellStart"/>
      <w:r w:rsidR="00CE7E05" w:rsidRPr="00CE7E05">
        <w:rPr>
          <w:i/>
          <w:iCs/>
        </w:rPr>
        <w:t>Chem</w:t>
      </w:r>
      <w:proofErr w:type="spellEnd"/>
      <w:r w:rsidR="00CE7E05" w:rsidRPr="00CE7E05">
        <w:rPr>
          <w:i/>
          <w:iCs/>
        </w:rPr>
        <w:t xml:space="preserve">. </w:t>
      </w:r>
      <w:proofErr w:type="spellStart"/>
      <w:r w:rsidR="00CE7E05" w:rsidRPr="00CE7E05">
        <w:rPr>
          <w:i/>
          <w:iCs/>
        </w:rPr>
        <w:t>Sci</w:t>
      </w:r>
      <w:proofErr w:type="spellEnd"/>
      <w:r w:rsidR="00CE7E05" w:rsidRPr="00CE7E05">
        <w:rPr>
          <w:i/>
          <w:iCs/>
        </w:rPr>
        <w:t>.,</w:t>
      </w:r>
      <w:r w:rsidR="00CE7E05" w:rsidRPr="00CE7E05">
        <w:t xml:space="preserve"> </w:t>
      </w:r>
      <w:r w:rsidR="00CE7E05" w:rsidRPr="00CE7E05">
        <w:rPr>
          <w:b/>
          <w:bCs/>
        </w:rPr>
        <w:t>2023</w:t>
      </w:r>
      <w:r w:rsidR="00CE7E05" w:rsidRPr="00CE7E05">
        <w:t>,</w:t>
      </w:r>
      <w:r w:rsidR="00CE7E05">
        <w:t xml:space="preserve"> </w:t>
      </w:r>
      <w:r w:rsidR="00CE7E05" w:rsidRPr="00CE7E05">
        <w:rPr>
          <w:i/>
          <w:iCs/>
        </w:rPr>
        <w:t>14</w:t>
      </w:r>
      <w:r w:rsidR="00CE7E05" w:rsidRPr="00CE7E05">
        <w:t>, 12049</w:t>
      </w:r>
      <w:r w:rsidR="00CE7E05">
        <w:t>.</w:t>
      </w:r>
    </w:p>
    <w:p w14:paraId="4A0382DE" w14:textId="77777777" w:rsidR="0066407C" w:rsidRPr="0066407C" w:rsidRDefault="0066407C" w:rsidP="0066407C">
      <w:pPr>
        <w:pStyle w:val="FootnoteText"/>
        <w:rPr>
          <w:lang w:val="en-US"/>
        </w:rPr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7708"/>
    <w:rsid w:val="000B5A54"/>
    <w:rsid w:val="000B7708"/>
    <w:rsid w:val="00225D7C"/>
    <w:rsid w:val="00236B2A"/>
    <w:rsid w:val="002B129A"/>
    <w:rsid w:val="002E5818"/>
    <w:rsid w:val="00332FA0"/>
    <w:rsid w:val="003D401A"/>
    <w:rsid w:val="00487159"/>
    <w:rsid w:val="004D6EC5"/>
    <w:rsid w:val="005A1E23"/>
    <w:rsid w:val="005A64E4"/>
    <w:rsid w:val="00606C17"/>
    <w:rsid w:val="0066407C"/>
    <w:rsid w:val="007D15B1"/>
    <w:rsid w:val="00816BDE"/>
    <w:rsid w:val="00860ACC"/>
    <w:rsid w:val="008A55D5"/>
    <w:rsid w:val="009074E8"/>
    <w:rsid w:val="009510EE"/>
    <w:rsid w:val="0097394F"/>
    <w:rsid w:val="009C241E"/>
    <w:rsid w:val="009D2CC5"/>
    <w:rsid w:val="00A3077B"/>
    <w:rsid w:val="00A33386"/>
    <w:rsid w:val="00A8563A"/>
    <w:rsid w:val="00B31E50"/>
    <w:rsid w:val="00BF5BD5"/>
    <w:rsid w:val="00CE7E05"/>
    <w:rsid w:val="00DC1555"/>
    <w:rsid w:val="00ED4D14"/>
    <w:rsid w:val="00F63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8193"/>
    <o:shapelayout v:ext="edit">
      <o:idmap v:ext="edit" data="1"/>
    </o:shapelayout>
  </w:shapeDefaults>
  <w:decimalSymbol w:val="."/>
  <w:listSeparator w:val=","/>
  <w14:docId w14:val="04F79BAB"/>
  <w14:defaultImageDpi w14:val="300"/>
  <w15:docId w15:val="{154CA30D-3E62-408B-AA12-72647F465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7708"/>
    <w:pPr>
      <w:autoSpaceDE w:val="0"/>
      <w:autoSpaceDN w:val="0"/>
      <w:spacing w:before="60" w:line="288" w:lineRule="auto"/>
      <w:jc w:val="both"/>
    </w:pPr>
    <w:rPr>
      <w:rFonts w:ascii="Times New Roman" w:eastAsia="Times New Roman" w:hAnsi="Times New Roman" w:cs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semiHidden/>
    <w:rsid w:val="000B7708"/>
    <w:pPr>
      <w:spacing w:before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0B7708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semiHidden/>
    <w:rsid w:val="000B7708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5A1E23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5A1E23"/>
    <w:pPr>
      <w:autoSpaceDE/>
      <w:autoSpaceDN/>
      <w:spacing w:before="100" w:beforeAutospacing="1" w:after="100" w:afterAutospacing="1" w:line="240" w:lineRule="auto"/>
      <w:jc w:val="left"/>
    </w:pPr>
    <w:rPr>
      <w:rFonts w:ascii="Times" w:eastAsiaTheme="minorEastAsia" w:hAnsi="Times"/>
      <w:sz w:val="20"/>
      <w:szCs w:val="20"/>
      <w:lang w:val="de-DE" w:eastAsia="de-DE"/>
    </w:rPr>
  </w:style>
  <w:style w:type="table" w:styleId="TableGrid">
    <w:name w:val="Table Grid"/>
    <w:basedOn w:val="TableNormal"/>
    <w:uiPriority w:val="59"/>
    <w:rsid w:val="005A1E23"/>
    <w:rPr>
      <w:rFonts w:ascii="Times New Roman" w:hAnsi="Times New Roman" w:cs="Times New Roman"/>
      <w:sz w:val="20"/>
      <w:szCs w:val="20"/>
      <w:lang w:val="de-DE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54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48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4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mailto:fabrice.gallou@novartis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C0B09B-5273-4A60-9897-96C7C26CEA50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3c9bec58-8084-492e-8360-0e1cfe36408c}" enabled="1" method="Standard" siteId="{f35a6974-607f-47d4-82d7-ff31d7dc53a5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209</Words>
  <Characters>1375</Characters>
  <Application>Microsoft Office Word</Application>
  <DocSecurity>0</DocSecurity>
  <Lines>31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Université de Strasbourg - CNRS</Company>
  <LinksUpToDate>false</LinksUpToDate>
  <CharactersWithSpaces>1574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Donnard Morgan</dc:creator>
  <cp:keywords/>
  <dc:description/>
  <cp:lastModifiedBy>Gallou, Fabrice</cp:lastModifiedBy>
  <cp:revision>2</cp:revision>
  <dcterms:created xsi:type="dcterms:W3CDTF">2025-10-19T13:33:00Z</dcterms:created>
  <dcterms:modified xsi:type="dcterms:W3CDTF">2025-10-19T13:33:00Z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c9bec58-8084-492e-8360-0e1cfe36408c_Enabled">
    <vt:lpwstr>true</vt:lpwstr>
  </property>
  <property fmtid="{D5CDD505-2E9C-101B-9397-08002B2CF9AE}" pid="3" name="MSIP_Label_3c9bec58-8084-492e-8360-0e1cfe36408c_SetDate">
    <vt:lpwstr>2024-03-18T07:40:38Z</vt:lpwstr>
  </property>
  <property fmtid="{D5CDD505-2E9C-101B-9397-08002B2CF9AE}" pid="4" name="MSIP_Label_3c9bec58-8084-492e-8360-0e1cfe36408c_Method">
    <vt:lpwstr>Standard</vt:lpwstr>
  </property>
  <property fmtid="{D5CDD505-2E9C-101B-9397-08002B2CF9AE}" pid="5" name="MSIP_Label_3c9bec58-8084-492e-8360-0e1cfe36408c_Name">
    <vt:lpwstr>Not Protected -Pilot</vt:lpwstr>
  </property>
  <property fmtid="{D5CDD505-2E9C-101B-9397-08002B2CF9AE}" pid="6" name="MSIP_Label_3c9bec58-8084-492e-8360-0e1cfe36408c_SiteId">
    <vt:lpwstr>f35a6974-607f-47d4-82d7-ff31d7dc53a5</vt:lpwstr>
  </property>
  <property fmtid="{D5CDD505-2E9C-101B-9397-08002B2CF9AE}" pid="7" name="MSIP_Label_3c9bec58-8084-492e-8360-0e1cfe36408c_ActionId">
    <vt:lpwstr>6e6fb090-e53a-4a35-8889-1faebfafa4d7</vt:lpwstr>
  </property>
  <property fmtid="{D5CDD505-2E9C-101B-9397-08002B2CF9AE}" pid="8" name="MSIP_Label_3c9bec58-8084-492e-8360-0e1cfe36408c_ContentBits">
    <vt:lpwstr>0</vt:lpwstr>
  </property>
</Properties>
</file>